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0072F9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96753B">
        <w:rPr>
          <w:rFonts w:ascii="Tahoma" w:hAnsi="Tahoma" w:cs="Tahoma"/>
          <w:bCs/>
          <w:iCs/>
          <w:sz w:val="22"/>
          <w:szCs w:val="22"/>
        </w:rPr>
        <w:t>pajęczański, Siedziba Urzędu Miasta i Gminy Pajęczno, ul. Parkowa 8/12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96753B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26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96753B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27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A7165"/>
    <w:rsid w:val="000B6671"/>
    <w:rsid w:val="000F2ECD"/>
    <w:rsid w:val="00101D3D"/>
    <w:rsid w:val="001949B8"/>
    <w:rsid w:val="001D5F41"/>
    <w:rsid w:val="001F7185"/>
    <w:rsid w:val="00265977"/>
    <w:rsid w:val="002B5A4B"/>
    <w:rsid w:val="002F2B79"/>
    <w:rsid w:val="00436E8A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01C6"/>
    <w:rsid w:val="0091226C"/>
    <w:rsid w:val="0096753B"/>
    <w:rsid w:val="009967E2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374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9E19-03C5-4B79-8AA5-9BC74EDD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2017-03-20T10:00:00Z</dcterms:created>
  <dcterms:modified xsi:type="dcterms:W3CDTF">2017-03-20T10:00:00Z</dcterms:modified>
</cp:coreProperties>
</file>